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77" w:rsidRDefault="00E10077" w:rsidP="00E10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méltányossági eljárás</w:t>
      </w:r>
    </w:p>
    <w:p w:rsidR="00E10077" w:rsidRDefault="00E10077" w:rsidP="008B719C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Jogszabály:</w:t>
      </w:r>
      <w:r w:rsidR="008B719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adózás rendjéről szóló 20</w:t>
      </w:r>
      <w:r w:rsidR="009E4BA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évi </w:t>
      </w:r>
      <w:r w:rsidR="009E4BA0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 xml:space="preserve">. törvény </w:t>
      </w:r>
      <w:r w:rsidR="009E4BA0">
        <w:rPr>
          <w:rFonts w:ascii="Times New Roman" w:hAnsi="Times New Roman" w:cs="Times New Roman"/>
          <w:sz w:val="24"/>
          <w:szCs w:val="24"/>
        </w:rPr>
        <w:t>198.§-201.</w:t>
      </w:r>
      <w:r>
        <w:rPr>
          <w:rFonts w:ascii="Times New Roman" w:hAnsi="Times New Roman" w:cs="Times New Roman"/>
          <w:sz w:val="24"/>
          <w:szCs w:val="24"/>
        </w:rPr>
        <w:t>§</w:t>
      </w:r>
    </w:p>
    <w:p w:rsidR="008B719C" w:rsidRDefault="008B719C" w:rsidP="008B719C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1F34">
        <w:rPr>
          <w:rFonts w:ascii="Times New Roman" w:hAnsi="Times New Roman" w:cs="Times New Roman"/>
          <w:sz w:val="24"/>
          <w:szCs w:val="24"/>
        </w:rPr>
        <w:t xml:space="preserve">az illetékekről szóló </w:t>
      </w:r>
      <w:r>
        <w:rPr>
          <w:rFonts w:ascii="Times New Roman" w:hAnsi="Times New Roman" w:cs="Times New Roman"/>
          <w:sz w:val="24"/>
          <w:szCs w:val="24"/>
        </w:rPr>
        <w:t>1990. évi XCIII. törvény</w:t>
      </w:r>
      <w:r w:rsidR="003C4BC1">
        <w:rPr>
          <w:rFonts w:ascii="Times New Roman" w:hAnsi="Times New Roman" w:cs="Times New Roman"/>
          <w:sz w:val="24"/>
          <w:szCs w:val="24"/>
        </w:rPr>
        <w:t xml:space="preserve"> 29.§ (8)</w:t>
      </w:r>
      <w:bookmarkStart w:id="0" w:name="_GoBack"/>
      <w:bookmarkEnd w:id="0"/>
    </w:p>
    <w:p w:rsidR="00E10077" w:rsidRDefault="00E10077" w:rsidP="00E10077">
      <w:pPr>
        <w:rPr>
          <w:rFonts w:ascii="Times New Roman" w:hAnsi="Times New Roman" w:cs="Times New Roman"/>
          <w:b/>
          <w:sz w:val="24"/>
          <w:szCs w:val="24"/>
        </w:rPr>
      </w:pPr>
    </w:p>
    <w:p w:rsidR="00E10077" w:rsidRDefault="00E10077" w:rsidP="00E100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:rsidR="00E10077" w:rsidRDefault="00E10077" w:rsidP="00E10077">
      <w:pPr>
        <w:pStyle w:val="Szvegtrzs"/>
        <w:jc w:val="both"/>
      </w:pPr>
    </w:p>
    <w:p w:rsidR="00E10077" w:rsidRDefault="00E10077" w:rsidP="00E10077">
      <w:pPr>
        <w:pStyle w:val="Szvegtrzs"/>
        <w:spacing w:after="0"/>
        <w:jc w:val="both"/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>Az adózó a</w:t>
      </w:r>
      <w:r w:rsidR="009E4BA0"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z őt terhelő </w:t>
      </w:r>
      <w:r w:rsidR="00475F08"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kötelezettségekre 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>kérhet részletfizetést, fizetési halasztást (együtt: fizetési könnyítés), valamint adómérséklést.</w:t>
      </w:r>
    </w:p>
    <w:p w:rsidR="00E10077" w:rsidRDefault="00E10077" w:rsidP="00E10077">
      <w:pPr>
        <w:pStyle w:val="Szvegtrzs"/>
        <w:spacing w:after="0"/>
        <w:jc w:val="both"/>
      </w:pPr>
    </w:p>
    <w:p w:rsidR="00E10077" w:rsidRDefault="00E10077" w:rsidP="00E10077">
      <w:pPr>
        <w:pStyle w:val="Szvegtrzs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Fizetési könnyítés </w:t>
      </w:r>
      <w:r>
        <w:rPr>
          <w:rFonts w:ascii="Times New Roman" w:hAnsi="Times New Roman"/>
          <w:color w:val="000000"/>
          <w:sz w:val="24"/>
          <w:szCs w:val="24"/>
        </w:rPr>
        <w:t>kérelmezése esetén vizsgálni kell, hogy a fizetési nehézség kialakulása a kérelmezőnek felróható-e, vagy annak elkerülése érdekében úgy járt el, ahogyan az adott helyzetben tőle az elvárható, továbbá a fizetési nehézség átmeneti jellegű, tehát az adó későbbi megfizetése valószínűsíthető. Magánszemélyek esetében a hátralék kialakulásának körülményeit figyelmen kívül hagyva is engedélyezhető fizetési könnyítés, ha az adó azonnali vagy egyösszegű megfizetése az adózó családi, jövedelmi, vagyoni és szociális körülményeire is tekintettel súlyos megterhelést jelent. N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em engedélyezhető </w:t>
      </w:r>
      <w:r>
        <w:rPr>
          <w:rFonts w:ascii="Times New Roman" w:hAnsi="Times New Roman"/>
          <w:color w:val="000000"/>
          <w:sz w:val="24"/>
          <w:szCs w:val="24"/>
        </w:rPr>
        <w:t>fizetési könnyítés a már beszedett, befizetett adóra.</w:t>
      </w:r>
    </w:p>
    <w:p w:rsidR="00E10077" w:rsidRDefault="00E10077" w:rsidP="00E10077">
      <w:pPr>
        <w:pStyle w:val="Szvegtrzs"/>
        <w:spacing w:after="0"/>
        <w:jc w:val="both"/>
      </w:pPr>
    </w:p>
    <w:p w:rsidR="00E10077" w:rsidRDefault="00E10077" w:rsidP="00E10077">
      <w:pPr>
        <w:pStyle w:val="Szvegtrzs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Az 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adómérséklés </w:t>
      </w:r>
      <w:r>
        <w:rPr>
          <w:rFonts w:ascii="Times New Roman" w:hAnsi="Times New Roman"/>
          <w:color w:val="000000"/>
          <w:sz w:val="24"/>
          <w:szCs w:val="24"/>
        </w:rPr>
        <w:t xml:space="preserve">szabályai eltérnek a magánszemély és a jogi személy kérelmezők esetében. Jogszabály alapján az adóhatóság a 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magánszemély </w:t>
      </w:r>
      <w:r>
        <w:rPr>
          <w:rFonts w:ascii="Times New Roman" w:hAnsi="Times New Roman"/>
          <w:color w:val="000000"/>
          <w:sz w:val="24"/>
          <w:szCs w:val="24"/>
        </w:rPr>
        <w:t xml:space="preserve">adózó helyi adók, gépjárműadó, bírság, késedelmi pótlék tartozását mérsékelheti vagy elengedheti akkor, ha annak megfizetése az adózó és a vele együtt élő hozzátartozók megélhetését súlyosan veszélyezteti. A súlyos veszélyeztetés tényét az adózónak kell igazolnia. </w:t>
      </w:r>
      <w:r>
        <w:rPr>
          <w:rStyle w:val="Ershangslyozs"/>
          <w:rFonts w:ascii="Times New Roman" w:hAnsi="Times New Roman"/>
          <w:color w:val="000000"/>
          <w:sz w:val="24"/>
          <w:szCs w:val="24"/>
        </w:rPr>
        <w:t xml:space="preserve">Jogi személyek </w:t>
      </w:r>
      <w:r>
        <w:rPr>
          <w:rFonts w:ascii="Times New Roman" w:hAnsi="Times New Roman"/>
          <w:color w:val="000000"/>
          <w:sz w:val="24"/>
          <w:szCs w:val="24"/>
        </w:rPr>
        <w:t>esetében adómérséklésre kizárólag pótlék- és bírságtartozás esetében van lehetőség, ha a tartozás megfizetése a jogi személy gazdálkodási tevékenységét ellehetetlenítené. Az adóhatóság a mérséklést az adótartozás egy részének (vagy egészének) megfizetéséhez is kötheti.</w:t>
      </w:r>
    </w:p>
    <w:p w:rsidR="00E10077" w:rsidRDefault="00E10077" w:rsidP="00E10077">
      <w:pPr>
        <w:pStyle w:val="Szvegtrzs"/>
        <w:spacing w:after="0"/>
        <w:jc w:val="both"/>
      </w:pPr>
    </w:p>
    <w:p w:rsidR="00E10077" w:rsidRDefault="00E10077" w:rsidP="00E10077">
      <w:pPr>
        <w:pStyle w:val="Tblzattartalom"/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Formanyomtatvány a kérelemhez megtalálható a </w:t>
      </w:r>
      <w:hyperlink r:id="rId4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http://www.vecses.hu/polgarmesteri-hivatal/adoosztaly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oldalon az adóosztály formanyomtatványai között.</w:t>
      </w:r>
    </w:p>
    <w:p w:rsidR="00E10077" w:rsidRDefault="00E10077" w:rsidP="00E10077">
      <w:pPr>
        <w:pStyle w:val="Szvegtrzs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0077" w:rsidRDefault="00E10077" w:rsidP="00E10077">
      <w:pPr>
        <w:jc w:val="both"/>
      </w:pPr>
    </w:p>
    <w:p w:rsidR="00E10077" w:rsidRDefault="00E10077" w:rsidP="00E10077">
      <w:pPr>
        <w:jc w:val="both"/>
        <w:rPr>
          <w:rStyle w:val="Ershangslyozs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Ershangslyozs"/>
          <w:rFonts w:ascii="Times New Roman" w:hAnsi="Times New Roman"/>
          <w:color w:val="000000"/>
          <w:sz w:val="24"/>
          <w:szCs w:val="24"/>
        </w:rPr>
        <w:t>Magánszemélyeknek és egyéni vállalkozóknak illetékmentes az eljárás, a gazdálkodó szervezeteknek 10.000 Ft eljárási illetéket kell a kérelem benyújtásával egyidejűleg megfizetni.</w:t>
      </w:r>
    </w:p>
    <w:p w:rsidR="00E10077" w:rsidRDefault="00E10077" w:rsidP="00E10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Ügyintézési határidő 30 nap. Az ügyintézési határidőbe nem számít bele a hiánypótlástól annak teljesítéséig terjedő idő.</w:t>
      </w:r>
    </w:p>
    <w:p w:rsidR="00E10077" w:rsidRDefault="00E10077" w:rsidP="00E10077">
      <w:pPr>
        <w:rPr>
          <w:rFonts w:ascii="Times New Roman" w:hAnsi="Times New Roman" w:cs="Times New Roman"/>
          <w:b/>
          <w:sz w:val="24"/>
          <w:szCs w:val="24"/>
        </w:rPr>
      </w:pPr>
    </w:p>
    <w:p w:rsidR="00E10077" w:rsidRDefault="00E10077" w:rsidP="00E10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 szoba</w:t>
      </w:r>
    </w:p>
    <w:p w:rsidR="00E10077" w:rsidRDefault="00E10077" w:rsidP="00E10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r>
        <w:rPr>
          <w:rFonts w:ascii="Times New Roman" w:hAnsi="Times New Roman" w:cs="Times New Roman"/>
          <w:sz w:val="24"/>
          <w:szCs w:val="24"/>
        </w:rPr>
        <w:t>Szilágyiné Bóta Judit</w:t>
      </w:r>
    </w:p>
    <w:p w:rsidR="0083729B" w:rsidRDefault="00E10077">
      <w:r>
        <w:rPr>
          <w:rFonts w:ascii="Times New Roman" w:hAnsi="Times New Roman" w:cs="Times New Roman"/>
          <w:sz w:val="24"/>
          <w:szCs w:val="24"/>
        </w:rPr>
        <w:t>tel.: 555-125, fax: 555-269, ado@vecses.hu</w:t>
      </w:r>
    </w:p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8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7"/>
    <w:rsid w:val="0006443E"/>
    <w:rsid w:val="002B5781"/>
    <w:rsid w:val="00383D66"/>
    <w:rsid w:val="003B602E"/>
    <w:rsid w:val="003C4BC1"/>
    <w:rsid w:val="00475F08"/>
    <w:rsid w:val="00760785"/>
    <w:rsid w:val="007F426B"/>
    <w:rsid w:val="0083729B"/>
    <w:rsid w:val="008B719C"/>
    <w:rsid w:val="00917258"/>
    <w:rsid w:val="009E4BA0"/>
    <w:rsid w:val="00A86F85"/>
    <w:rsid w:val="00B17DD0"/>
    <w:rsid w:val="00D75924"/>
    <w:rsid w:val="00E10077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FFA6"/>
  <w15:chartTrackingRefBased/>
  <w15:docId w15:val="{E87CC251-1043-451F-BD3C-92F227F1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0077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sid w:val="00E10077"/>
    <w:rPr>
      <w:color w:val="0563C1"/>
      <w:u w:val="single"/>
    </w:rPr>
  </w:style>
  <w:style w:type="character" w:customStyle="1" w:styleId="Ershangslyozs">
    <w:name w:val="Erős hangsúlyozás"/>
    <w:rsid w:val="00E10077"/>
    <w:rPr>
      <w:b/>
      <w:bCs/>
    </w:rPr>
  </w:style>
  <w:style w:type="paragraph" w:styleId="Szvegtrzs">
    <w:name w:val="Body Text"/>
    <w:basedOn w:val="Norml"/>
    <w:link w:val="SzvegtrzsChar"/>
    <w:rsid w:val="00E1007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10077"/>
    <w:rPr>
      <w:rFonts w:ascii="Calibri" w:eastAsia="Arial Unicode MS" w:hAnsi="Calibri" w:cs="Calibri"/>
      <w:color w:val="00000A"/>
    </w:rPr>
  </w:style>
  <w:style w:type="paragraph" w:customStyle="1" w:styleId="Tblzattartalom">
    <w:name w:val="Táblázattartalom"/>
    <w:basedOn w:val="Norml"/>
    <w:qFormat/>
    <w:rsid w:val="00E1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cses.hu/polgarmesteri-hivatal/adooszta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5</cp:revision>
  <dcterms:created xsi:type="dcterms:W3CDTF">2018-01-19T08:11:00Z</dcterms:created>
  <dcterms:modified xsi:type="dcterms:W3CDTF">2018-01-19T09:05:00Z</dcterms:modified>
</cp:coreProperties>
</file>